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A54863" w:rsidRPr="00934CED" w:rsidRDefault="00A54863" w:rsidP="00A54863">
      <w:pPr>
        <w:tabs>
          <w:tab w:val="left" w:pos="14656"/>
        </w:tabs>
        <w:jc w:val="center"/>
        <w:rPr>
          <w:b/>
          <w:bCs/>
          <w:color w:val="000000"/>
          <w:lang w:eastAsia="lt-LT"/>
        </w:rPr>
      </w:pPr>
      <w:r>
        <w:rPr>
          <w:b/>
          <w:bCs/>
          <w:color w:val="000000"/>
          <w:lang w:eastAsia="lt-LT"/>
        </w:rPr>
        <w:t>KLAIPĖDOS LOPŠELIO-</w:t>
      </w:r>
      <w:r w:rsidRPr="00934CED">
        <w:rPr>
          <w:b/>
          <w:bCs/>
          <w:color w:val="000000"/>
          <w:lang w:eastAsia="lt-LT"/>
        </w:rPr>
        <w:t>DARŽELIO „BERŽELIS“</w:t>
      </w:r>
    </w:p>
    <w:p w:rsidR="00A54863" w:rsidRPr="00934CED" w:rsidRDefault="00A54863" w:rsidP="00A54863">
      <w:pPr>
        <w:jc w:val="center"/>
        <w:rPr>
          <w:b/>
          <w:bCs/>
          <w:color w:val="000000"/>
          <w:lang w:eastAsia="lt-LT"/>
        </w:rPr>
      </w:pPr>
      <w:r w:rsidRPr="00934CED">
        <w:rPr>
          <w:b/>
          <w:bCs/>
          <w:color w:val="000000"/>
          <w:lang w:eastAsia="lt-LT"/>
        </w:rPr>
        <w:t>2021 METŲ VEIKLOS ATASKAITA</w:t>
      </w:r>
    </w:p>
    <w:p w:rsidR="00832CC9" w:rsidRPr="00F72A1E" w:rsidRDefault="00832CC9" w:rsidP="0006079E">
      <w:pPr>
        <w:jc w:val="center"/>
      </w:pPr>
    </w:p>
    <w:tbl>
      <w:tblPr>
        <w:tblW w:w="0" w:type="auto"/>
        <w:tblInd w:w="-147" w:type="dxa"/>
        <w:tblCellMar>
          <w:left w:w="0" w:type="dxa"/>
          <w:right w:w="0" w:type="dxa"/>
        </w:tblCellMar>
        <w:tblLook w:val="04A0" w:firstRow="1" w:lastRow="0" w:firstColumn="1" w:lastColumn="0" w:noHBand="0" w:noVBand="1"/>
      </w:tblPr>
      <w:tblGrid>
        <w:gridCol w:w="9775"/>
      </w:tblGrid>
      <w:tr w:rsidR="00A54863" w:rsidRPr="00934CED" w:rsidTr="008858DA">
        <w:trPr>
          <w:trHeight w:val="1682"/>
        </w:trPr>
        <w:tc>
          <w:tcPr>
            <w:tcW w:w="9775" w:type="dxa"/>
            <w:tcMar>
              <w:top w:w="0" w:type="dxa"/>
              <w:left w:w="108" w:type="dxa"/>
              <w:bottom w:w="0" w:type="dxa"/>
              <w:right w:w="108" w:type="dxa"/>
            </w:tcMar>
            <w:hideMark/>
          </w:tcPr>
          <w:p w:rsidR="004A6DF4" w:rsidRPr="00BF494B" w:rsidRDefault="004A6DF4" w:rsidP="004A6DF4">
            <w:pPr>
              <w:ind w:firstLine="603"/>
              <w:jc w:val="both"/>
              <w:rPr>
                <w:strike/>
              </w:rPr>
            </w:pPr>
            <w:r w:rsidRPr="00BF494B">
              <w:t xml:space="preserve">Klaipėdos lopšelis-darželis „Berželis“ (toliau – lopšelis-darželis) įgyvendina ikimokyklinio, priešmokyklinio ugdymo programas ir neformaliojo ugdymo programas: neformaliojo vaikų švietimo fizinio ugdymo, sveikos gyvensenos, dailės ugdymo ir tautodailės ugdymo programas. 2021-09-01 duomenimis lopšelyje-darželyje ugdytas 201 mokinys (2020 m. – 204), iš jų 30 mokinių – lopšelio grupėse, 135 mokiniai – darželio grupėse, 36 mokiniai – priešmokyklinėse grupėse. Dirbo 27 pedagogai, t. y. 28,0 etatai (2020 m. – 23,6 etato) ir 30 nepedagoginių darbuotojų, t. y. 26,25 etato (2020 m. – 25,18 etato). </w:t>
            </w:r>
          </w:p>
          <w:p w:rsidR="004A6DF4" w:rsidRPr="00BF494B" w:rsidRDefault="004A6DF4" w:rsidP="004A6DF4">
            <w:pPr>
              <w:tabs>
                <w:tab w:val="left" w:pos="924"/>
              </w:tabs>
              <w:ind w:firstLine="603"/>
              <w:jc w:val="both"/>
            </w:pPr>
            <w:r w:rsidRPr="00BF494B">
              <w:t>2021 m. lopšelis-darželis veikė, vadovaudamasis 2021–2023 m. strateginiu planu (toliau – Strateginis planas) ir veiklos planu (toliau – Veiklos planas). Lopšelio-darželio bendruomenė 2021 m. išsikėlė šias priorit</w:t>
            </w:r>
            <w:bookmarkStart w:id="2" w:name="_GoBack"/>
            <w:bookmarkEnd w:id="2"/>
            <w:r w:rsidRPr="00BF494B">
              <w:t xml:space="preserve">etinės veiklos kryptis: 1) </w:t>
            </w:r>
            <w:r w:rsidRPr="00BF494B">
              <w:rPr>
                <w:lang w:eastAsia="lt-LT"/>
              </w:rPr>
              <w:t>kokybiško ugdymo paslaugos teikimas, integruojant informacines komunikacines technologijas į ugdymo procesą bei taikant virtualias ir nuotoliniam mokymui skirtas platformas; 2) mokinių pasiekimų ir veiksmingos švietimo pagalbos įvairių gebėjimų mokiniams teikimo gerinimas, taikant vaiko pažangos matavimo sistemą</w:t>
            </w:r>
            <w:r w:rsidRPr="00BF494B">
              <w:t>; 3) sveikos, saugios, pozityvios ir šiuolaikinius ugdymo(si) reikalavimus atliepiančios edukacinės ir emocinės aplinkos kūrimas. Lopšelis-darželis siekė tokio strateginio tikslo – užtikrinti kokybišką ugdymo proceso organizavimą. Strateginiam tikslui įgyvendinti Strateginiame ir Veiklos planuose buvo iškelti konkretūs veiklos tikslai ir uždaviniai, numatytos pamatuotos priemonės laukiamam rezultatui pasiekti.</w:t>
            </w:r>
          </w:p>
          <w:p w:rsidR="004A6DF4" w:rsidRPr="00BF494B" w:rsidRDefault="004A6DF4" w:rsidP="004A6DF4">
            <w:pPr>
              <w:ind w:firstLine="603"/>
              <w:jc w:val="both"/>
              <w:rPr>
                <w:strike/>
              </w:rPr>
            </w:pPr>
            <w:r w:rsidRPr="00BF494B">
              <w:t xml:space="preserve">Siekiant Strateginio plano pirmojo tikslo – užtikrinti kokybišką ugdymo proceso organizavimą – lopšelio-darželio veikla buvo orientuojama į ugdytinių poreikių tenkinimą, saugios ir pozityvios ugdymo(si) aplinkos kūrimą ir kokybiškų paslaugų prieinamumą.  Strateginiam tikslui pasiekti buvo vykdomi trys Veiklos plano uždaviniai: </w:t>
            </w:r>
          </w:p>
          <w:p w:rsidR="004A6DF4" w:rsidRPr="00BF494B" w:rsidRDefault="004A6DF4" w:rsidP="004A6DF4">
            <w:pPr>
              <w:pStyle w:val="Sraopastraipa"/>
              <w:numPr>
                <w:ilvl w:val="0"/>
                <w:numId w:val="1"/>
              </w:numPr>
              <w:tabs>
                <w:tab w:val="left" w:pos="887"/>
              </w:tabs>
              <w:spacing w:after="0" w:line="240" w:lineRule="auto"/>
              <w:ind w:left="0" w:firstLine="603"/>
              <w:jc w:val="both"/>
              <w:rPr>
                <w:rFonts w:ascii="Times New Roman" w:hAnsi="Times New Roman" w:cs="Times New Roman"/>
                <w:sz w:val="24"/>
                <w:szCs w:val="24"/>
              </w:rPr>
            </w:pPr>
            <w:r w:rsidRPr="00BF494B">
              <w:rPr>
                <w:rFonts w:ascii="Times New Roman" w:hAnsi="Times New Roman" w:cs="Times New Roman"/>
                <w:sz w:val="24"/>
                <w:szCs w:val="24"/>
              </w:rPr>
              <w:t>įgyvendinant pirmąjį uždavinį – tobulinti įstaigos veiklos planavimą, tinkamą ir visuminį ugdymą – buvo užtikrintas įstaigos funkcionavimas, teikta pagalba vaikui ir šeimai: organizuoti 7 Vaiko gerovės komisijos posėdžiai, sudarytos 7 individualios programos vaikams, turintiems didelių ir vidutinių specialiųjų ugdymo(si) poreikių, papildyta Vaiko gerovės komisijos narių sudėtis, pakoreguotos jų funkcijos, organizuotos 2 psichologų paskaitos apie specialiųjų ugdymosi poreikių turinčių vaikų integravimą į bendrojo ugdymo grupes, logopedo paslaugos teikiamos 30 ugdytinių. Buvo teiktos papildomos paslaugos – vaikų maitinimas – 50% lengvatą už maitinimą teikta 32 vaikams, 100% lengvata – 8 vaikams.</w:t>
            </w:r>
          </w:p>
          <w:p w:rsidR="004A6DF4" w:rsidRPr="00BF494B" w:rsidRDefault="004A6DF4" w:rsidP="004A6DF4">
            <w:pPr>
              <w:pStyle w:val="Sraopastraipa"/>
              <w:numPr>
                <w:ilvl w:val="0"/>
                <w:numId w:val="1"/>
              </w:numPr>
              <w:tabs>
                <w:tab w:val="left" w:pos="887"/>
              </w:tabs>
              <w:spacing w:after="0" w:line="240" w:lineRule="auto"/>
              <w:ind w:left="0" w:firstLine="603"/>
              <w:jc w:val="both"/>
              <w:rPr>
                <w:rFonts w:ascii="Times New Roman" w:hAnsi="Times New Roman" w:cs="Times New Roman"/>
                <w:sz w:val="24"/>
                <w:szCs w:val="24"/>
              </w:rPr>
            </w:pPr>
            <w:r w:rsidRPr="00BF494B">
              <w:rPr>
                <w:rFonts w:ascii="Times New Roman" w:hAnsi="Times New Roman" w:cs="Times New Roman"/>
                <w:sz w:val="24"/>
                <w:szCs w:val="24"/>
              </w:rPr>
              <w:t xml:space="preserve">įgyvendinant antrąjį uždavinį – pripažinti kiekvieno vaiko individualumą, skatinti jo asmenybės augimą per patyriminį ugdymą – buvo dalyvauta 8 tarptautiniuose ir 59 respublikinėse parodose ir projektuose, organizuota 1 respublikinė kūrybinės raiškos paroda. Dalyvauta 4 pilietinėse iniciatyvose. Buvo įsitraukta į sveikatą stiprinančių mokyklų tinklą „Sveika mokykla“, nuolat dalyvauta sportiniuose renginiuose. Dvi priešmokyklinio ugdymo grupės dalyvauja tarptautinėje emocinių ir elgesio problemų prevencijos programoje „Zipio draugai“, 2 ikimokyklinio ugdymo grupės dalyvauja socialinio emocinio intelekto ugdymo programoje „Kimochis“. Visa bendruomenė dalyvavo socialinės atsakomybės projekte „Sodinčius“.  Sėkmingai buvo vykdomos 4 neformaliojo ugdymo programos, kuriose dalyvavo vis ugdytiniai. 100 % ugdytinių ir mokytojų vykdė patyriminę veiklą „Auginu, ragauju, vaišinu“. 80 % mokytojų išklausė tikslinius mokymus apie STEAM dalykų integravimą ir lauko erdvių pritaikymą patyriminiam ugdymui. 1 mokytojo padėjėjas išklausė mokymus apie Mokytojo padėjėjo pagalbą ugdymo proceso metu ir įgijo žinių apie vaiko, turinčio raidos sutrikimų, elgseną, psichologinius </w:t>
            </w:r>
            <w:r w:rsidRPr="00BF494B">
              <w:rPr>
                <w:rFonts w:ascii="Times New Roman" w:hAnsi="Times New Roman" w:cs="Times New Roman"/>
                <w:sz w:val="24"/>
                <w:szCs w:val="24"/>
              </w:rPr>
              <w:lastRenderedPageBreak/>
              <w:t>ypatumus ir pagalbos būdus ugdomojo proceso metu. 40 % tėvų noriai įsitraukė į vaiko pažangos ir pasiekimų vertinimo procesą. Šis uždavinys išlieka tęstinis, ruošiantis įtraukiajam ugdymui, siekiant daugiau tėvų įtraukti į vaiko pasiekimų ir pažangos vertinimą ir glaudesnį lopšelio-darželio ir šeimos bendradarbiavimą.</w:t>
            </w:r>
          </w:p>
          <w:p w:rsidR="004A6DF4" w:rsidRPr="00BF494B" w:rsidRDefault="004A6DF4" w:rsidP="004A6DF4">
            <w:pPr>
              <w:pStyle w:val="Sraopastraipa"/>
              <w:numPr>
                <w:ilvl w:val="0"/>
                <w:numId w:val="1"/>
              </w:numPr>
              <w:tabs>
                <w:tab w:val="left" w:pos="887"/>
              </w:tabs>
              <w:spacing w:after="0" w:line="240" w:lineRule="auto"/>
              <w:ind w:left="0" w:firstLine="603"/>
              <w:jc w:val="both"/>
              <w:rPr>
                <w:rFonts w:ascii="Times New Roman" w:hAnsi="Times New Roman" w:cs="Times New Roman"/>
                <w:sz w:val="24"/>
                <w:szCs w:val="24"/>
              </w:rPr>
            </w:pPr>
            <w:r w:rsidRPr="00BF494B">
              <w:rPr>
                <w:rFonts w:ascii="Times New Roman" w:hAnsi="Times New Roman" w:cs="Times New Roman"/>
                <w:sz w:val="24"/>
                <w:szCs w:val="24"/>
              </w:rPr>
              <w:t xml:space="preserve">įgyvendinant trečiąjį uždavinį – skatinti pedagogų skaitmeninio raštingumo ir didaktinių kompetencijų augimą, kuriant tarpusavio pagalbos modelį, pagrįstą bendravimu ir bendradarbiavimu – padaryta pažanga mokytojų profesinio tobulėjimo srityje (IT taikymo ugdymo procese galimybės). Buvo sukurta ilgalaikė kvalifikacijos tobulinimo programa „Ugdymo(si) proceso kokybės gerinimas, atliepiant įvairius vaiko poreikius“, kurioje dalyvavo visi  lopšelio-darželio pedagoginiai darbuotojai. 100 % (26 mokytojai) pedagogų pagilino skaitmeninio raštingumo ir didaktines kompetencijas. Išklausytos 2 paskaitos apie vaikų, turinčių elgesio ir ugdymo(si) sunkumų, ugdymą. Mokytojai susipažino su įtraukiojo ugdymo būdais, socialinės interakcijos gerinimą ikimokyklinėje ir priešmokyklinėje grupėje. Įgijo supratimo ir žinių apie STEAM metodų taikymą ir jų naudą sėkmingam ugdymui, pagilino skaitmeninio raštingumo įgūdžius, praktiškai išbandė programėlių panaudojimo galimybes ugdomojo proceso metu. Mokytojai atliko praktines užduotis, dalijosi gerąja savo patirtimi, kaip ugdymą paįvairinti, kad kiekvienas vaikas patirtų ugdymo(si) sėkmę. Surengtos 2 metodinės dienos su socialiniais partneriais apie naujų inovatyvių metodų taikymo galimybes ir gerąją patirtį. </w:t>
            </w:r>
          </w:p>
          <w:p w:rsidR="004A6DF4" w:rsidRPr="00BF494B" w:rsidRDefault="004A6DF4" w:rsidP="004A6DF4">
            <w:pPr>
              <w:tabs>
                <w:tab w:val="left" w:pos="284"/>
                <w:tab w:val="left" w:pos="426"/>
              </w:tabs>
              <w:ind w:firstLine="855"/>
              <w:jc w:val="both"/>
              <w:rPr>
                <w:lang w:eastAsia="lt-LT"/>
              </w:rPr>
            </w:pPr>
            <w:r w:rsidRPr="00BF494B">
              <w:t xml:space="preserve">Siekiant Strateginio plano antrojo tikslo – užtikrinti sveiką, saugią, pozityvią ir šiuolaikinius ugdymo(si) reikalavimus atliepiančią aplinką – lopšelio-darželio veikla buvo orientuojama į edukacinių aplinkų kūrimą, patalpų būklės atnaujinimą, šiuolaikinių ugdymo(si) priemonių įsigijimą. Tikslui pasiekti buvo vykdomas vienas Veiklos plano uždavinys – turtinti ir kurti aplinką patyriminiam ugdymui – pagal kurį buvo įrengtos naujos erdvės kieme ir įstaigoje: saugaus eismo aikštelė su didaktiniais elementais, sensorinės nusiraminimo erdvės įvairiapusių raidos sutrikimų turintiems vaikams, įsigytos 5 specializuotos interaktyvios priemonės. </w:t>
            </w:r>
            <w:r w:rsidRPr="00BF494B">
              <w:rPr>
                <w:lang w:eastAsia="lt-LT"/>
              </w:rPr>
              <w:t>2021 metais atlikti darbai: pakeista elektros instaliacija septyniose grupėse, koridoriuose, pakeista elektros skydinė.</w:t>
            </w:r>
          </w:p>
          <w:p w:rsidR="004A6DF4" w:rsidRPr="00BF494B" w:rsidRDefault="004A6DF4" w:rsidP="004A6DF4">
            <w:pPr>
              <w:ind w:firstLine="603"/>
              <w:jc w:val="both"/>
            </w:pPr>
            <w:r w:rsidRPr="00BF494B">
              <w:t>2021 m. lopšelio-darželio finansinė situacija buvo tokia:</w:t>
            </w:r>
          </w:p>
          <w:tbl>
            <w:tblPr>
              <w:tblStyle w:val="Lentelstinklelis"/>
              <w:tblW w:w="0" w:type="auto"/>
              <w:tblInd w:w="31" w:type="dxa"/>
              <w:tblLook w:val="04A0" w:firstRow="1" w:lastRow="0" w:firstColumn="1" w:lastColumn="0" w:noHBand="0" w:noVBand="1"/>
            </w:tblPr>
            <w:tblGrid>
              <w:gridCol w:w="2798"/>
              <w:gridCol w:w="1470"/>
              <w:gridCol w:w="1275"/>
              <w:gridCol w:w="1556"/>
              <w:gridCol w:w="2419"/>
            </w:tblGrid>
            <w:tr w:rsidR="004A6DF4" w:rsidRPr="00BF494B" w:rsidTr="001A6363">
              <w:trPr>
                <w:tblHeader/>
              </w:trPr>
              <w:tc>
                <w:tcPr>
                  <w:tcW w:w="2812" w:type="dxa"/>
                  <w:vMerge w:val="restart"/>
                  <w:tcBorders>
                    <w:top w:val="single" w:sz="4" w:space="0" w:color="auto"/>
                    <w:left w:val="single" w:sz="4" w:space="0" w:color="auto"/>
                    <w:bottom w:val="single" w:sz="4" w:space="0" w:color="auto"/>
                    <w:right w:val="single" w:sz="4" w:space="0" w:color="auto"/>
                  </w:tcBorders>
                  <w:hideMark/>
                </w:tcPr>
                <w:p w:rsidR="004A6DF4" w:rsidRPr="00BF494B" w:rsidRDefault="004A6DF4" w:rsidP="004A6DF4">
                  <w:pPr>
                    <w:jc w:val="center"/>
                  </w:pPr>
                  <w:r w:rsidRPr="00BF494B">
                    <w:t>Finansavimo šaltinis</w:t>
                  </w:r>
                </w:p>
              </w:tc>
              <w:tc>
                <w:tcPr>
                  <w:tcW w:w="4252" w:type="dxa"/>
                  <w:gridSpan w:val="3"/>
                  <w:tcBorders>
                    <w:top w:val="single" w:sz="4" w:space="0" w:color="auto"/>
                    <w:left w:val="single" w:sz="4" w:space="0" w:color="auto"/>
                    <w:bottom w:val="single" w:sz="4" w:space="0" w:color="auto"/>
                    <w:right w:val="single" w:sz="4" w:space="0" w:color="auto"/>
                  </w:tcBorders>
                  <w:hideMark/>
                </w:tcPr>
                <w:p w:rsidR="004A6DF4" w:rsidRPr="00BF494B" w:rsidRDefault="004A6DF4" w:rsidP="004A6DF4">
                  <w:pPr>
                    <w:jc w:val="center"/>
                  </w:pPr>
                  <w:r w:rsidRPr="00BF494B">
                    <w:t>Lėšos (tūkst. Eur)</w:t>
                  </w:r>
                </w:p>
              </w:tc>
              <w:tc>
                <w:tcPr>
                  <w:tcW w:w="2434" w:type="dxa"/>
                  <w:vMerge w:val="restart"/>
                  <w:tcBorders>
                    <w:top w:val="single" w:sz="4" w:space="0" w:color="auto"/>
                    <w:left w:val="single" w:sz="4" w:space="0" w:color="auto"/>
                    <w:right w:val="single" w:sz="4" w:space="0" w:color="auto"/>
                  </w:tcBorders>
                </w:tcPr>
                <w:p w:rsidR="004A6DF4" w:rsidRPr="00BF494B" w:rsidRDefault="004A6DF4" w:rsidP="004A6DF4">
                  <w:pPr>
                    <w:jc w:val="center"/>
                  </w:pPr>
                  <w:r w:rsidRPr="00BF494B">
                    <w:t>Pastabos</w:t>
                  </w:r>
                </w:p>
                <w:p w:rsidR="004A6DF4" w:rsidRPr="00BF494B" w:rsidRDefault="004A6DF4" w:rsidP="004A6DF4">
                  <w:pPr>
                    <w:jc w:val="center"/>
                  </w:pPr>
                </w:p>
              </w:tc>
            </w:tr>
            <w:tr w:rsidR="004A6DF4" w:rsidRPr="00BF494B" w:rsidTr="001A6363">
              <w:trPr>
                <w:tblHeader/>
              </w:trPr>
              <w:tc>
                <w:tcPr>
                  <w:tcW w:w="2812" w:type="dxa"/>
                  <w:vMerge/>
                  <w:tcBorders>
                    <w:top w:val="single" w:sz="4" w:space="0" w:color="auto"/>
                    <w:left w:val="single" w:sz="4" w:space="0" w:color="auto"/>
                    <w:bottom w:val="single" w:sz="4" w:space="0" w:color="auto"/>
                    <w:right w:val="single" w:sz="4" w:space="0" w:color="auto"/>
                  </w:tcBorders>
                  <w:vAlign w:val="center"/>
                  <w:hideMark/>
                </w:tcPr>
                <w:p w:rsidR="004A6DF4" w:rsidRPr="00BF494B" w:rsidRDefault="004A6DF4" w:rsidP="004A6DF4">
                  <w:pPr>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4A6DF4" w:rsidRPr="00BF494B" w:rsidRDefault="004A6DF4" w:rsidP="004A6DF4">
                  <w:pPr>
                    <w:jc w:val="center"/>
                  </w:pPr>
                  <w:r w:rsidRPr="00BF494B">
                    <w:t>Planas (patikslintas)</w:t>
                  </w:r>
                </w:p>
              </w:tc>
              <w:tc>
                <w:tcPr>
                  <w:tcW w:w="1276" w:type="dxa"/>
                  <w:tcBorders>
                    <w:top w:val="single" w:sz="4" w:space="0" w:color="auto"/>
                    <w:left w:val="single" w:sz="4" w:space="0" w:color="auto"/>
                    <w:bottom w:val="single" w:sz="4" w:space="0" w:color="auto"/>
                    <w:right w:val="single" w:sz="4" w:space="0" w:color="auto"/>
                  </w:tcBorders>
                  <w:hideMark/>
                </w:tcPr>
                <w:p w:rsidR="004A6DF4" w:rsidRPr="00BF494B" w:rsidRDefault="004A6DF4" w:rsidP="004A6DF4">
                  <w:pPr>
                    <w:jc w:val="center"/>
                  </w:pPr>
                  <w:r w:rsidRPr="00BF494B">
                    <w:t>Panaudota lėšų</w:t>
                  </w:r>
                </w:p>
              </w:tc>
              <w:tc>
                <w:tcPr>
                  <w:tcW w:w="1559" w:type="dxa"/>
                  <w:tcBorders>
                    <w:top w:val="single" w:sz="4" w:space="0" w:color="auto"/>
                    <w:left w:val="single" w:sz="4" w:space="0" w:color="auto"/>
                    <w:bottom w:val="single" w:sz="4" w:space="0" w:color="auto"/>
                    <w:right w:val="single" w:sz="4" w:space="0" w:color="auto"/>
                  </w:tcBorders>
                  <w:hideMark/>
                </w:tcPr>
                <w:p w:rsidR="004A6DF4" w:rsidRPr="00BF494B" w:rsidRDefault="004A6DF4" w:rsidP="004A6DF4">
                  <w:pPr>
                    <w:jc w:val="center"/>
                  </w:pPr>
                  <w:r w:rsidRPr="00BF494B">
                    <w:t>Įvykdymas (%)</w:t>
                  </w:r>
                </w:p>
              </w:tc>
              <w:tc>
                <w:tcPr>
                  <w:tcW w:w="2434" w:type="dxa"/>
                  <w:vMerge/>
                  <w:tcBorders>
                    <w:left w:val="single" w:sz="4" w:space="0" w:color="auto"/>
                    <w:bottom w:val="single" w:sz="4" w:space="0" w:color="auto"/>
                    <w:right w:val="single" w:sz="4" w:space="0" w:color="auto"/>
                  </w:tcBorders>
                </w:tcPr>
                <w:p w:rsidR="004A6DF4" w:rsidRPr="00BF494B" w:rsidRDefault="004A6DF4" w:rsidP="004A6DF4"/>
              </w:tc>
            </w:tr>
            <w:tr w:rsidR="004A6DF4" w:rsidRPr="00BF494B" w:rsidTr="001A6363">
              <w:trPr>
                <w:trHeight w:val="415"/>
              </w:trPr>
              <w:tc>
                <w:tcPr>
                  <w:tcW w:w="2812" w:type="dxa"/>
                  <w:tcBorders>
                    <w:top w:val="single" w:sz="4" w:space="0" w:color="auto"/>
                    <w:left w:val="single" w:sz="4" w:space="0" w:color="auto"/>
                    <w:bottom w:val="single" w:sz="4" w:space="0" w:color="auto"/>
                    <w:right w:val="single" w:sz="4" w:space="0" w:color="auto"/>
                  </w:tcBorders>
                  <w:hideMark/>
                </w:tcPr>
                <w:p w:rsidR="004A6DF4" w:rsidRPr="00BF494B" w:rsidRDefault="004A6DF4" w:rsidP="004A6DF4">
                  <w:r w:rsidRPr="00BF494B">
                    <w:t>Savivaldybės biudžetas (SB)</w:t>
                  </w:r>
                </w:p>
              </w:tc>
              <w:tc>
                <w:tcPr>
                  <w:tcW w:w="1417" w:type="dxa"/>
                  <w:tcBorders>
                    <w:top w:val="single" w:sz="4" w:space="0" w:color="auto"/>
                    <w:left w:val="single" w:sz="4" w:space="0" w:color="auto"/>
                    <w:bottom w:val="single" w:sz="4" w:space="0" w:color="auto"/>
                    <w:right w:val="single" w:sz="4" w:space="0" w:color="auto"/>
                  </w:tcBorders>
                </w:tcPr>
                <w:p w:rsidR="004A6DF4" w:rsidRPr="00BF494B" w:rsidRDefault="004A6DF4" w:rsidP="004A6DF4">
                  <w:r w:rsidRPr="00BF494B">
                    <w:t>495,600</w:t>
                  </w:r>
                </w:p>
              </w:tc>
              <w:tc>
                <w:tcPr>
                  <w:tcW w:w="1276" w:type="dxa"/>
                  <w:tcBorders>
                    <w:top w:val="single" w:sz="4" w:space="0" w:color="auto"/>
                    <w:left w:val="single" w:sz="4" w:space="0" w:color="auto"/>
                    <w:bottom w:val="single" w:sz="4" w:space="0" w:color="auto"/>
                    <w:right w:val="single" w:sz="4" w:space="0" w:color="auto"/>
                  </w:tcBorders>
                </w:tcPr>
                <w:p w:rsidR="004A6DF4" w:rsidRPr="00BF494B" w:rsidRDefault="004A6DF4" w:rsidP="004A6DF4">
                  <w:r w:rsidRPr="00BF494B">
                    <w:t>494,434</w:t>
                  </w:r>
                </w:p>
              </w:tc>
              <w:tc>
                <w:tcPr>
                  <w:tcW w:w="1559" w:type="dxa"/>
                  <w:tcBorders>
                    <w:top w:val="single" w:sz="4" w:space="0" w:color="auto"/>
                    <w:left w:val="single" w:sz="4" w:space="0" w:color="auto"/>
                    <w:bottom w:val="single" w:sz="4" w:space="0" w:color="auto"/>
                    <w:right w:val="single" w:sz="4" w:space="0" w:color="auto"/>
                  </w:tcBorders>
                </w:tcPr>
                <w:p w:rsidR="004A6DF4" w:rsidRPr="00BF494B" w:rsidRDefault="004A6DF4" w:rsidP="004A6DF4">
                  <w:r w:rsidRPr="00BF494B">
                    <w:t>99,8</w:t>
                  </w:r>
                </w:p>
              </w:tc>
              <w:tc>
                <w:tcPr>
                  <w:tcW w:w="2434" w:type="dxa"/>
                  <w:tcBorders>
                    <w:top w:val="single" w:sz="4" w:space="0" w:color="auto"/>
                    <w:left w:val="single" w:sz="4" w:space="0" w:color="auto"/>
                    <w:bottom w:val="single" w:sz="4" w:space="0" w:color="auto"/>
                    <w:right w:val="single" w:sz="4" w:space="0" w:color="auto"/>
                  </w:tcBorders>
                </w:tcPr>
                <w:p w:rsidR="004A6DF4" w:rsidRPr="00BF494B" w:rsidRDefault="004A6DF4" w:rsidP="004A6DF4"/>
              </w:tc>
            </w:tr>
            <w:tr w:rsidR="004A6DF4" w:rsidRPr="00BF494B" w:rsidTr="001A6363">
              <w:tc>
                <w:tcPr>
                  <w:tcW w:w="2812" w:type="dxa"/>
                  <w:tcBorders>
                    <w:top w:val="single" w:sz="4" w:space="0" w:color="auto"/>
                    <w:left w:val="single" w:sz="4" w:space="0" w:color="auto"/>
                    <w:bottom w:val="single" w:sz="4" w:space="0" w:color="auto"/>
                    <w:right w:val="single" w:sz="4" w:space="0" w:color="auto"/>
                  </w:tcBorders>
                  <w:hideMark/>
                </w:tcPr>
                <w:p w:rsidR="004A6DF4" w:rsidRPr="00BF494B" w:rsidRDefault="004A6DF4" w:rsidP="004A6DF4">
                  <w:r w:rsidRPr="00BF494B">
                    <w:t>Specialioji tikslinė dotacija (VB)</w:t>
                  </w:r>
                </w:p>
              </w:tc>
              <w:tc>
                <w:tcPr>
                  <w:tcW w:w="1417" w:type="dxa"/>
                  <w:tcBorders>
                    <w:top w:val="single" w:sz="4" w:space="0" w:color="auto"/>
                    <w:left w:val="single" w:sz="4" w:space="0" w:color="auto"/>
                    <w:bottom w:val="single" w:sz="4" w:space="0" w:color="auto"/>
                    <w:right w:val="single" w:sz="4" w:space="0" w:color="auto"/>
                  </w:tcBorders>
                </w:tcPr>
                <w:p w:rsidR="004A6DF4" w:rsidRPr="00BF494B" w:rsidRDefault="004A6DF4" w:rsidP="004A6DF4">
                  <w:r w:rsidRPr="00BF494B">
                    <w:t>316,253</w:t>
                  </w:r>
                </w:p>
              </w:tc>
              <w:tc>
                <w:tcPr>
                  <w:tcW w:w="1276" w:type="dxa"/>
                  <w:tcBorders>
                    <w:top w:val="single" w:sz="4" w:space="0" w:color="auto"/>
                    <w:left w:val="single" w:sz="4" w:space="0" w:color="auto"/>
                    <w:bottom w:val="single" w:sz="4" w:space="0" w:color="auto"/>
                    <w:right w:val="single" w:sz="4" w:space="0" w:color="auto"/>
                  </w:tcBorders>
                </w:tcPr>
                <w:p w:rsidR="004A6DF4" w:rsidRPr="00BF494B" w:rsidRDefault="004A6DF4" w:rsidP="004A6DF4">
                  <w:r w:rsidRPr="00BF494B">
                    <w:t>315,538</w:t>
                  </w:r>
                </w:p>
              </w:tc>
              <w:tc>
                <w:tcPr>
                  <w:tcW w:w="1559" w:type="dxa"/>
                  <w:tcBorders>
                    <w:top w:val="single" w:sz="4" w:space="0" w:color="auto"/>
                    <w:left w:val="single" w:sz="4" w:space="0" w:color="auto"/>
                    <w:bottom w:val="single" w:sz="4" w:space="0" w:color="auto"/>
                    <w:right w:val="single" w:sz="4" w:space="0" w:color="auto"/>
                  </w:tcBorders>
                </w:tcPr>
                <w:p w:rsidR="004A6DF4" w:rsidRPr="00BF494B" w:rsidRDefault="004A6DF4" w:rsidP="004A6DF4">
                  <w:r w:rsidRPr="00BF494B">
                    <w:t>99,8</w:t>
                  </w:r>
                </w:p>
              </w:tc>
              <w:tc>
                <w:tcPr>
                  <w:tcW w:w="2434"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rPr>
                      <w:strike/>
                    </w:rPr>
                  </w:pPr>
                </w:p>
              </w:tc>
            </w:tr>
            <w:tr w:rsidR="004A6DF4" w:rsidRPr="00BF494B" w:rsidTr="001A6363">
              <w:tc>
                <w:tcPr>
                  <w:tcW w:w="2812" w:type="dxa"/>
                  <w:tcBorders>
                    <w:top w:val="single" w:sz="4" w:space="0" w:color="auto"/>
                    <w:left w:val="single" w:sz="4" w:space="0" w:color="auto"/>
                    <w:bottom w:val="single" w:sz="4" w:space="0" w:color="auto"/>
                    <w:right w:val="single" w:sz="4" w:space="0" w:color="auto"/>
                  </w:tcBorders>
                  <w:hideMark/>
                </w:tcPr>
                <w:p w:rsidR="004A6DF4" w:rsidRPr="00BF494B" w:rsidRDefault="004A6DF4" w:rsidP="004A6DF4">
                  <w:r w:rsidRPr="00BF494B">
                    <w:t>Įstaigos gautos pajamos (surinkta pajamų SP), iš jų:</w:t>
                  </w:r>
                </w:p>
              </w:tc>
              <w:tc>
                <w:tcPr>
                  <w:tcW w:w="1417"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r w:rsidRPr="00BF494B">
                    <w:t>90,900</w:t>
                  </w:r>
                </w:p>
              </w:tc>
              <w:tc>
                <w:tcPr>
                  <w:tcW w:w="1276"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r w:rsidRPr="00BF494B">
                    <w:t>71,771</w:t>
                  </w:r>
                </w:p>
              </w:tc>
              <w:tc>
                <w:tcPr>
                  <w:tcW w:w="1559"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r w:rsidRPr="00BF494B">
                    <w:t>79,0</w:t>
                  </w:r>
                </w:p>
              </w:tc>
              <w:tc>
                <w:tcPr>
                  <w:tcW w:w="2434"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p>
              </w:tc>
            </w:tr>
            <w:tr w:rsidR="004A6DF4" w:rsidRPr="00BF494B" w:rsidTr="001A6363">
              <w:trPr>
                <w:trHeight w:val="143"/>
              </w:trPr>
              <w:tc>
                <w:tcPr>
                  <w:tcW w:w="2812" w:type="dxa"/>
                  <w:tcBorders>
                    <w:top w:val="single" w:sz="4" w:space="0" w:color="auto"/>
                    <w:left w:val="single" w:sz="4" w:space="0" w:color="auto"/>
                    <w:bottom w:val="single" w:sz="4" w:space="0" w:color="auto"/>
                    <w:right w:val="single" w:sz="4" w:space="0" w:color="auto"/>
                  </w:tcBorders>
                  <w:hideMark/>
                </w:tcPr>
                <w:p w:rsidR="004A6DF4" w:rsidRPr="00BF494B" w:rsidRDefault="004A6DF4" w:rsidP="004A6DF4">
                  <w:r w:rsidRPr="00BF494B">
                    <w:t>Pajamų išlaidos (SP)</w:t>
                  </w:r>
                </w:p>
              </w:tc>
              <w:tc>
                <w:tcPr>
                  <w:tcW w:w="1417" w:type="dxa"/>
                  <w:tcBorders>
                    <w:top w:val="single" w:sz="4" w:space="0" w:color="auto"/>
                    <w:left w:val="single" w:sz="4" w:space="0" w:color="auto"/>
                    <w:bottom w:val="single" w:sz="4" w:space="0" w:color="auto"/>
                    <w:right w:val="single" w:sz="4" w:space="0" w:color="auto"/>
                  </w:tcBorders>
                  <w:hideMark/>
                </w:tcPr>
                <w:p w:rsidR="004A6DF4" w:rsidRPr="00BF494B" w:rsidRDefault="004A6DF4" w:rsidP="004A6DF4">
                  <w:pPr>
                    <w:jc w:val="center"/>
                  </w:pPr>
                  <w:r w:rsidRPr="00BF494B">
                    <w:t>89,900</w:t>
                  </w:r>
                </w:p>
              </w:tc>
              <w:tc>
                <w:tcPr>
                  <w:tcW w:w="1276"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r w:rsidRPr="00BF494B">
                    <w:t>71,671</w:t>
                  </w:r>
                </w:p>
              </w:tc>
              <w:tc>
                <w:tcPr>
                  <w:tcW w:w="1559"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r w:rsidRPr="00BF494B">
                    <w:t>79,7</w:t>
                  </w:r>
                </w:p>
              </w:tc>
              <w:tc>
                <w:tcPr>
                  <w:tcW w:w="2434"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p>
              </w:tc>
            </w:tr>
            <w:tr w:rsidR="004A6DF4" w:rsidRPr="00BF494B" w:rsidTr="001A6363">
              <w:trPr>
                <w:trHeight w:val="125"/>
              </w:trPr>
              <w:tc>
                <w:tcPr>
                  <w:tcW w:w="2812" w:type="dxa"/>
                  <w:tcBorders>
                    <w:top w:val="single" w:sz="4" w:space="0" w:color="auto"/>
                    <w:left w:val="single" w:sz="4" w:space="0" w:color="auto"/>
                    <w:bottom w:val="single" w:sz="4" w:space="0" w:color="auto"/>
                    <w:right w:val="single" w:sz="4" w:space="0" w:color="auto"/>
                  </w:tcBorders>
                  <w:hideMark/>
                </w:tcPr>
                <w:p w:rsidR="004A6DF4" w:rsidRPr="00BF494B" w:rsidRDefault="004A6DF4" w:rsidP="004A6DF4">
                  <w:r w:rsidRPr="00BF494B">
                    <w:t>Projektų finansavimas (ES; VB;SB)</w:t>
                  </w:r>
                </w:p>
              </w:tc>
              <w:tc>
                <w:tcPr>
                  <w:tcW w:w="1417"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p>
              </w:tc>
              <w:tc>
                <w:tcPr>
                  <w:tcW w:w="1276"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p>
              </w:tc>
              <w:tc>
                <w:tcPr>
                  <w:tcW w:w="1559"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p>
              </w:tc>
              <w:tc>
                <w:tcPr>
                  <w:tcW w:w="2434"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p>
              </w:tc>
            </w:tr>
            <w:tr w:rsidR="004A6DF4" w:rsidRPr="00BF494B" w:rsidTr="001A6363">
              <w:tc>
                <w:tcPr>
                  <w:tcW w:w="2812" w:type="dxa"/>
                  <w:tcBorders>
                    <w:top w:val="single" w:sz="4" w:space="0" w:color="auto"/>
                    <w:left w:val="single" w:sz="4" w:space="0" w:color="auto"/>
                    <w:bottom w:val="single" w:sz="4" w:space="0" w:color="auto"/>
                    <w:right w:val="single" w:sz="4" w:space="0" w:color="auto"/>
                  </w:tcBorders>
                  <w:hideMark/>
                </w:tcPr>
                <w:p w:rsidR="004A6DF4" w:rsidRPr="00BF494B" w:rsidRDefault="004A6DF4" w:rsidP="004A6DF4">
                  <w:r w:rsidRPr="00BF494B">
                    <w:t>Kitos lėšos (parama 1,2 % GM ir kt.)</w:t>
                  </w:r>
                </w:p>
              </w:tc>
              <w:tc>
                <w:tcPr>
                  <w:tcW w:w="1417"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r w:rsidRPr="00BF494B">
                    <w:t>1,000</w:t>
                  </w:r>
                </w:p>
              </w:tc>
              <w:tc>
                <w:tcPr>
                  <w:tcW w:w="1276"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r w:rsidRPr="00BF494B">
                    <w:t>0,100</w:t>
                  </w:r>
                </w:p>
              </w:tc>
              <w:tc>
                <w:tcPr>
                  <w:tcW w:w="1559"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r w:rsidRPr="00BF494B">
                    <w:t>10,0</w:t>
                  </w:r>
                </w:p>
              </w:tc>
              <w:tc>
                <w:tcPr>
                  <w:tcW w:w="2434"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p>
              </w:tc>
            </w:tr>
            <w:tr w:rsidR="004A6DF4" w:rsidRPr="00BF494B" w:rsidTr="001A6363">
              <w:trPr>
                <w:trHeight w:val="152"/>
              </w:trPr>
              <w:tc>
                <w:tcPr>
                  <w:tcW w:w="2812" w:type="dxa"/>
                  <w:tcBorders>
                    <w:top w:val="single" w:sz="4" w:space="0" w:color="auto"/>
                    <w:left w:val="single" w:sz="4" w:space="0" w:color="auto"/>
                    <w:bottom w:val="single" w:sz="4" w:space="0" w:color="auto"/>
                    <w:right w:val="single" w:sz="4" w:space="0" w:color="auto"/>
                  </w:tcBorders>
                  <w:hideMark/>
                </w:tcPr>
                <w:p w:rsidR="004A6DF4" w:rsidRPr="00BF494B" w:rsidRDefault="004A6DF4" w:rsidP="004A6DF4">
                  <w:r w:rsidRPr="00BF494B">
                    <w:t>Iš viso</w:t>
                  </w:r>
                </w:p>
              </w:tc>
              <w:tc>
                <w:tcPr>
                  <w:tcW w:w="1417"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p>
              </w:tc>
              <w:tc>
                <w:tcPr>
                  <w:tcW w:w="1276"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p>
              </w:tc>
              <w:tc>
                <w:tcPr>
                  <w:tcW w:w="1559"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p>
              </w:tc>
              <w:tc>
                <w:tcPr>
                  <w:tcW w:w="2434" w:type="dxa"/>
                  <w:tcBorders>
                    <w:top w:val="single" w:sz="4" w:space="0" w:color="auto"/>
                    <w:left w:val="single" w:sz="4" w:space="0" w:color="auto"/>
                    <w:bottom w:val="single" w:sz="4" w:space="0" w:color="auto"/>
                    <w:right w:val="single" w:sz="4" w:space="0" w:color="auto"/>
                  </w:tcBorders>
                </w:tcPr>
                <w:p w:rsidR="004A6DF4" w:rsidRPr="00BF494B" w:rsidRDefault="004A6DF4" w:rsidP="004A6DF4">
                  <w:pPr>
                    <w:jc w:val="center"/>
                  </w:pPr>
                </w:p>
              </w:tc>
            </w:tr>
            <w:tr w:rsidR="004A6DF4" w:rsidRPr="00BF494B" w:rsidTr="001A6363">
              <w:tc>
                <w:tcPr>
                  <w:tcW w:w="5505" w:type="dxa"/>
                  <w:gridSpan w:val="3"/>
                  <w:tcBorders>
                    <w:top w:val="single" w:sz="4" w:space="0" w:color="auto"/>
                    <w:left w:val="single" w:sz="4" w:space="0" w:color="auto"/>
                    <w:bottom w:val="single" w:sz="4" w:space="0" w:color="auto"/>
                    <w:right w:val="single" w:sz="4" w:space="0" w:color="auto"/>
                  </w:tcBorders>
                </w:tcPr>
                <w:p w:rsidR="004A6DF4" w:rsidRPr="00BF494B" w:rsidRDefault="004A6DF4" w:rsidP="004A6DF4">
                  <w:r w:rsidRPr="00BF494B">
                    <w:t>Kreditinis įsiskolinimas (pagal visus finansavimo šaltinius) 2022 m. sausio 1 d.</w:t>
                  </w:r>
                </w:p>
              </w:tc>
              <w:tc>
                <w:tcPr>
                  <w:tcW w:w="1559" w:type="dxa"/>
                  <w:tcBorders>
                    <w:top w:val="single" w:sz="4" w:space="0" w:color="auto"/>
                    <w:left w:val="single" w:sz="4" w:space="0" w:color="auto"/>
                    <w:bottom w:val="single" w:sz="4" w:space="0" w:color="auto"/>
                    <w:right w:val="single" w:sz="4" w:space="0" w:color="auto"/>
                  </w:tcBorders>
                </w:tcPr>
                <w:p w:rsidR="004A6DF4" w:rsidRPr="00BF494B" w:rsidRDefault="004A6DF4" w:rsidP="004A6DF4">
                  <w:r w:rsidRPr="00BF494B">
                    <w:t>-</w:t>
                  </w:r>
                </w:p>
              </w:tc>
              <w:tc>
                <w:tcPr>
                  <w:tcW w:w="2434" w:type="dxa"/>
                  <w:tcBorders>
                    <w:top w:val="single" w:sz="4" w:space="0" w:color="auto"/>
                    <w:left w:val="single" w:sz="4" w:space="0" w:color="auto"/>
                    <w:bottom w:val="single" w:sz="4" w:space="0" w:color="auto"/>
                    <w:right w:val="single" w:sz="4" w:space="0" w:color="auto"/>
                  </w:tcBorders>
                </w:tcPr>
                <w:p w:rsidR="004A6DF4" w:rsidRPr="00BF494B" w:rsidRDefault="004A6DF4" w:rsidP="004A6DF4"/>
              </w:tc>
            </w:tr>
          </w:tbl>
          <w:p w:rsidR="00707017" w:rsidRDefault="00707017" w:rsidP="004A6DF4">
            <w:pPr>
              <w:tabs>
                <w:tab w:val="left" w:pos="284"/>
                <w:tab w:val="left" w:pos="426"/>
              </w:tabs>
              <w:ind w:firstLine="855"/>
              <w:jc w:val="both"/>
            </w:pPr>
          </w:p>
          <w:p w:rsidR="004A6DF4" w:rsidRPr="00BF494B" w:rsidRDefault="004A6DF4" w:rsidP="004A6DF4">
            <w:pPr>
              <w:tabs>
                <w:tab w:val="left" w:pos="284"/>
                <w:tab w:val="left" w:pos="426"/>
              </w:tabs>
              <w:ind w:firstLine="855"/>
              <w:jc w:val="both"/>
              <w:rPr>
                <w:lang w:eastAsia="lt-LT"/>
              </w:rPr>
            </w:pPr>
            <w:r w:rsidRPr="00BF494B">
              <w:t>Lopšelyje-darželyje 2021 m. buvo atliktas patikrinimas. Jį vykdė</w:t>
            </w:r>
            <w:r w:rsidRPr="00BF494B">
              <w:rPr>
                <w:lang w:eastAsia="lt-LT"/>
              </w:rPr>
              <w:t xml:space="preserve"> Nacionalinės visuomenės sveikatos centras prie sveikatos apsaugos ministerijos 2021 m. gruodžio 14 d. ir pateikė kontrolės rezultatų aktą Nr. (3-12 15.3.2 Mr) PA-7643 dėl ekstremalios situacijos metu taikomų apribojimų laikymosi. Pažeidimų nenustatyta.</w:t>
            </w:r>
          </w:p>
          <w:p w:rsidR="004A6DF4" w:rsidRPr="00BF494B" w:rsidRDefault="004A6DF4" w:rsidP="004A6DF4">
            <w:pPr>
              <w:tabs>
                <w:tab w:val="left" w:pos="284"/>
                <w:tab w:val="left" w:pos="426"/>
              </w:tabs>
              <w:ind w:firstLine="855"/>
              <w:jc w:val="both"/>
              <w:rPr>
                <w:lang w:eastAsia="lt-LT"/>
              </w:rPr>
            </w:pPr>
            <w:r w:rsidRPr="00BF494B">
              <w:rPr>
                <w:lang w:eastAsia="lt-LT"/>
              </w:rPr>
              <w:t xml:space="preserve">2021 m. lopšelyje-darželyje liko neišspręstos vidaus ir išorės faktorių sąlygotos </w:t>
            </w:r>
            <w:r w:rsidRPr="00BF494B">
              <w:rPr>
                <w:lang w:eastAsia="lt-LT"/>
              </w:rPr>
              <w:lastRenderedPageBreak/>
              <w:t xml:space="preserve">problemos: prasta pastato būklė, reikalinga vamzdynų ir šildymo sistemos renovacija, muzikos salėje esančių stogo langų stiklo paketų montavimas (bus teikiama paraiška). Nebaigti elektros instaliacijos darbai: keturiose grupėse planuojama atnaujinti elektros instaliaciją (numatyti II etapo darbai); pakeisti laiptinių turėklus (išmatuota, gaminama, laukiama turėklų pakeitimo darbų pradžios); planuojama atlikti centrinio įėjimo laiptinės remontą bei atnaujinti laiptinės sieną, kuri ribojasi su muzikos sale (darbų pradžia suplanuota). </w:t>
            </w:r>
          </w:p>
          <w:p w:rsidR="00A54863" w:rsidRPr="00934CED" w:rsidRDefault="004A6DF4" w:rsidP="00AD4B2D">
            <w:pPr>
              <w:tabs>
                <w:tab w:val="left" w:pos="284"/>
                <w:tab w:val="left" w:pos="426"/>
              </w:tabs>
              <w:ind w:firstLine="717"/>
              <w:jc w:val="both"/>
            </w:pPr>
            <w:r w:rsidRPr="00BF494B">
              <w:rPr>
                <w:lang w:eastAsia="lt-LT"/>
              </w:rPr>
              <w:t>Planuodama k</w:t>
            </w:r>
            <w:r w:rsidRPr="00BF494B">
              <w:t>itų metų veiklą bendruomenė susitarė dėl tokių veiklos prioritetų</w:t>
            </w:r>
            <w:r w:rsidRPr="00BF494B">
              <w:rPr>
                <w:lang w:eastAsia="lt-LT"/>
              </w:rPr>
              <w:t>: švietimo pagalbos teikimas įvairių gebėjimų vaikams; mokytojų profesinių ir didaktinių kompetencijų plėtojimas.</w:t>
            </w:r>
          </w:p>
        </w:tc>
      </w:tr>
    </w:tbl>
    <w:p w:rsidR="00D57F27" w:rsidRDefault="00D57F27" w:rsidP="00832CC9">
      <w:pPr>
        <w:ind w:firstLine="709"/>
        <w:jc w:val="both"/>
      </w:pPr>
    </w:p>
    <w:p w:rsidR="00707017" w:rsidRDefault="00707017" w:rsidP="00832CC9">
      <w:pPr>
        <w:ind w:firstLine="709"/>
        <w:jc w:val="both"/>
      </w:pPr>
    </w:p>
    <w:p w:rsidR="00A54863" w:rsidRPr="00832CC9" w:rsidRDefault="00A54863" w:rsidP="00A54863">
      <w:pPr>
        <w:jc w:val="both"/>
      </w:pPr>
      <w:r>
        <w:t>Direktorė</w:t>
      </w:r>
      <w:r>
        <w:tab/>
      </w:r>
      <w:r>
        <w:tab/>
      </w:r>
      <w:r>
        <w:tab/>
      </w:r>
      <w:r>
        <w:tab/>
      </w:r>
      <w:r>
        <w:tab/>
      </w:r>
      <w:r>
        <w:tab/>
        <w:t>Ramunė Šukienė</w:t>
      </w:r>
    </w:p>
    <w:sectPr w:rsidR="00A54863"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D4B2D">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264BA"/>
    <w:rsid w:val="0019615E"/>
    <w:rsid w:val="0034183E"/>
    <w:rsid w:val="004476DD"/>
    <w:rsid w:val="004A6DF4"/>
    <w:rsid w:val="00597EE8"/>
    <w:rsid w:val="005B434A"/>
    <w:rsid w:val="005F495C"/>
    <w:rsid w:val="00707017"/>
    <w:rsid w:val="00832CC9"/>
    <w:rsid w:val="008354D5"/>
    <w:rsid w:val="008858DA"/>
    <w:rsid w:val="008E6E82"/>
    <w:rsid w:val="00A54863"/>
    <w:rsid w:val="00AD4B2D"/>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DA03FB-D885-4770-A62C-450B5B6C4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A54863"/>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5098</Words>
  <Characters>2907</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2022-03-01T09:05:00Z</dcterms:created>
  <dcterms:modified xsi:type="dcterms:W3CDTF">2022-03-01T09:35:00Z</dcterms:modified>
</cp:coreProperties>
</file>